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069C7" w14:textId="0309B9F2" w:rsidR="00001105" w:rsidRPr="00001105" w:rsidRDefault="00001105" w:rsidP="00001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i/>
          <w:color w:val="1F1F1F"/>
          <w:kern w:val="0"/>
          <w:lang w:val="kk-KZ"/>
          <w14:ligatures w14:val="none"/>
        </w:rPr>
      </w:pPr>
      <w:r w:rsidRPr="00001105">
        <w:rPr>
          <w:rFonts w:ascii="Arial" w:eastAsia="Times New Roman" w:hAnsi="Arial" w:cs="Arial"/>
          <w:i/>
          <w:color w:val="1F1F1F"/>
          <w:kern w:val="0"/>
          <w:lang w:val="kk-KZ"/>
          <w14:ligatures w14:val="none"/>
        </w:rPr>
        <w:t>ҚР Ұ</w:t>
      </w:r>
      <w:r>
        <w:rPr>
          <w:rFonts w:ascii="Arial" w:eastAsia="Times New Roman" w:hAnsi="Arial" w:cs="Arial"/>
          <w:i/>
          <w:color w:val="1F1F1F"/>
          <w:kern w:val="0"/>
          <w:lang w:val="kk-KZ"/>
          <w14:ligatures w14:val="none"/>
        </w:rPr>
        <w:t>ЭМ</w:t>
      </w:r>
      <w:r w:rsidRPr="00001105">
        <w:rPr>
          <w:rFonts w:ascii="Arial" w:eastAsia="Times New Roman" w:hAnsi="Arial" w:cs="Arial"/>
          <w:i/>
          <w:color w:val="1F1F1F"/>
          <w:kern w:val="0"/>
          <w:lang w:val="kk-KZ"/>
          <w14:ligatures w14:val="none"/>
        </w:rPr>
        <w:t xml:space="preserve"> 26</w:t>
      </w:r>
      <w:r>
        <w:rPr>
          <w:rFonts w:ascii="Arial" w:eastAsia="Times New Roman" w:hAnsi="Arial" w:cs="Arial"/>
          <w:i/>
          <w:color w:val="1F1F1F"/>
          <w:kern w:val="0"/>
          <w:lang w:val="kk-KZ"/>
          <w14:ligatures w14:val="none"/>
        </w:rPr>
        <w:t>.02.2025 ж. ақпараты</w:t>
      </w:r>
    </w:p>
    <w:p w14:paraId="15905131" w14:textId="5C878D2E" w:rsidR="00001105" w:rsidRPr="00001105" w:rsidRDefault="00001105" w:rsidP="002E7D9A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B1CA5" w14:textId="7E1FBD3E" w:rsidR="002E7D9A" w:rsidRPr="00306663" w:rsidRDefault="002E7D9A" w:rsidP="002E7D9A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306663">
        <w:rPr>
          <w:rFonts w:ascii="Arial" w:hAnsi="Arial" w:cs="Arial"/>
          <w:b/>
          <w:bCs/>
          <w:sz w:val="32"/>
          <w:szCs w:val="32"/>
          <w:lang w:val="kk-KZ"/>
        </w:rPr>
        <w:t>Ұсынылып отырған салық реформасы жөніндегі кеңеске</w:t>
      </w:r>
    </w:p>
    <w:p w14:paraId="3BF5F7EF" w14:textId="6276F441" w:rsidR="002E7D9A" w:rsidRPr="00001105" w:rsidRDefault="002E7D9A" w:rsidP="002E7D9A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  <w:lang w:val="kk-KZ"/>
        </w:rPr>
      </w:pPr>
      <w:r w:rsidRPr="002E7D9A">
        <w:rPr>
          <w:rFonts w:ascii="Arial" w:hAnsi="Arial" w:cs="Arial"/>
          <w:b/>
          <w:bCs/>
          <w:sz w:val="32"/>
          <w:szCs w:val="32"/>
          <w:lang w:val="kk-KZ"/>
        </w:rPr>
        <w:t>а</w:t>
      </w:r>
      <w:r w:rsidRPr="00001105">
        <w:rPr>
          <w:rFonts w:ascii="Arial" w:hAnsi="Arial" w:cs="Arial"/>
          <w:b/>
          <w:bCs/>
          <w:sz w:val="32"/>
          <w:szCs w:val="32"/>
          <w:lang w:val="kk-KZ"/>
        </w:rPr>
        <w:t>нықтама</w:t>
      </w:r>
    </w:p>
    <w:p w14:paraId="4445E788" w14:textId="77777777" w:rsidR="002E7D9A" w:rsidRPr="002E7D9A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1DD32F4F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sz w:val="32"/>
          <w:szCs w:val="32"/>
          <w:lang w:val="kk-KZ"/>
        </w:rPr>
        <w:t>1.</w:t>
      </w:r>
      <w:r w:rsidRPr="00001105">
        <w:rPr>
          <w:rFonts w:ascii="Arial" w:hAnsi="Arial" w:cs="Arial"/>
          <w:b/>
          <w:bCs/>
          <w:sz w:val="32"/>
          <w:szCs w:val="32"/>
          <w:lang w:val="kk-KZ"/>
        </w:rPr>
        <w:tab/>
        <w:t>ҚҚС мөлшерлемесін саралау</w:t>
      </w:r>
    </w:p>
    <w:p w14:paraId="49CA9F6C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i/>
          <w:iCs/>
          <w:sz w:val="32"/>
          <w:szCs w:val="32"/>
          <w:lang w:val="kk-KZ"/>
        </w:rPr>
        <w:t>Жалпы белгіленген ҚҚС мөлшерлемесі</w:t>
      </w:r>
      <w:r w:rsidRPr="00001105">
        <w:rPr>
          <w:rFonts w:ascii="Arial" w:hAnsi="Arial" w:cs="Arial"/>
          <w:sz w:val="32"/>
          <w:szCs w:val="32"/>
          <w:lang w:val="kk-KZ"/>
        </w:rPr>
        <w:t>: экономикалық және бюджеттік талаптарға сәйкес келетін 16% мөлшерлемені енгізу ұсынылды. Бұл мұнай кірістеріне тәуелділікті азайтуға және басым мемлекеттік бағдарламаларға қосымша қаражат бағыттауға мүмкіндік береді.</w:t>
      </w:r>
    </w:p>
    <w:p w14:paraId="7D52D523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i/>
          <w:iCs/>
          <w:sz w:val="32"/>
          <w:szCs w:val="32"/>
          <w:lang w:val="kk-KZ"/>
        </w:rPr>
        <w:t>Ауыл шаруашылығы үшін ҚҚС-тан босату</w:t>
      </w:r>
      <w:r w:rsidRPr="00001105">
        <w:rPr>
          <w:rFonts w:ascii="Arial" w:hAnsi="Arial" w:cs="Arial"/>
          <w:sz w:val="32"/>
          <w:szCs w:val="32"/>
          <w:lang w:val="kk-KZ"/>
        </w:rPr>
        <w:t>: ауыл шаруашылығы өнімдерін өндірушілер үшін ҚҚС-тан толық босату олардың өнімдерін ішкі және сыртқы нарықтарда бәсекеге қабілетті етеді.</w:t>
      </w:r>
    </w:p>
    <w:p w14:paraId="6DC796EC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i/>
          <w:iCs/>
          <w:sz w:val="32"/>
          <w:szCs w:val="32"/>
          <w:lang w:val="kk-KZ"/>
        </w:rPr>
        <w:t>Денсаулық сақтау үшін ҚҚС мөлшерлемесінің төмендеуі</w:t>
      </w:r>
      <w:r w:rsidRPr="00001105">
        <w:rPr>
          <w:rFonts w:ascii="Arial" w:hAnsi="Arial" w:cs="Arial"/>
          <w:sz w:val="32"/>
          <w:szCs w:val="32"/>
          <w:lang w:val="kk-KZ"/>
        </w:rPr>
        <w:t>: Денсаулық сақтау және медицина секторы үшін 10% ҚҚС аралық мөлшерлемесін енгізу.</w:t>
      </w:r>
    </w:p>
    <w:p w14:paraId="1CF5DBA4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sz w:val="32"/>
          <w:szCs w:val="32"/>
          <w:lang w:val="kk-KZ"/>
        </w:rPr>
        <w:t>2.</w:t>
      </w:r>
      <w:r w:rsidRPr="00001105">
        <w:rPr>
          <w:rFonts w:ascii="Arial" w:hAnsi="Arial" w:cs="Arial"/>
          <w:b/>
          <w:bCs/>
          <w:sz w:val="32"/>
          <w:szCs w:val="32"/>
          <w:lang w:val="kk-KZ"/>
        </w:rPr>
        <w:tab/>
        <w:t>ҚҚС бойынша есепке қою шегін төмендету:</w:t>
      </w:r>
    </w:p>
    <w:p w14:paraId="1EF7D874" w14:textId="6F77859E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Қазақстанда кәсіпорындардың тек 4% - ы ҚҚС төлейді. Салық салудан жалтару схемаларын жою үшін есепке қою шегін 80 млн</w:t>
      </w:r>
      <w:r w:rsidR="006846AC">
        <w:rPr>
          <w:rFonts w:ascii="Arial" w:hAnsi="Arial" w:cs="Arial"/>
          <w:sz w:val="32"/>
          <w:szCs w:val="32"/>
          <w:lang w:val="kk-KZ"/>
        </w:rPr>
        <w:t>.</w:t>
      </w:r>
      <w:r w:rsidRPr="00001105">
        <w:rPr>
          <w:rFonts w:ascii="Arial" w:hAnsi="Arial" w:cs="Arial"/>
          <w:sz w:val="32"/>
          <w:szCs w:val="32"/>
          <w:lang w:val="kk-KZ"/>
        </w:rPr>
        <w:t xml:space="preserve"> теңгеден 15 млн</w:t>
      </w:r>
      <w:r w:rsidR="006846AC">
        <w:rPr>
          <w:rFonts w:ascii="Arial" w:hAnsi="Arial" w:cs="Arial"/>
          <w:sz w:val="32"/>
          <w:szCs w:val="32"/>
          <w:lang w:val="kk-KZ"/>
        </w:rPr>
        <w:t>.</w:t>
      </w:r>
      <w:bookmarkStart w:id="0" w:name="_GoBack"/>
      <w:bookmarkEnd w:id="0"/>
      <w:r w:rsidRPr="00001105">
        <w:rPr>
          <w:rFonts w:ascii="Arial" w:hAnsi="Arial" w:cs="Arial"/>
          <w:sz w:val="32"/>
          <w:szCs w:val="32"/>
          <w:lang w:val="kk-KZ"/>
        </w:rPr>
        <w:t xml:space="preserve"> теңгеге дейін төмендету ұсынылады. Бұл нарықтағы барлық ойыншылар үшін тең жағдай жасайды.</w:t>
      </w:r>
    </w:p>
    <w:p w14:paraId="2537A49F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sz w:val="32"/>
          <w:szCs w:val="32"/>
          <w:lang w:val="kk-KZ"/>
        </w:rPr>
        <w:t>3.</w:t>
      </w:r>
      <w:r w:rsidRPr="00001105">
        <w:rPr>
          <w:rFonts w:ascii="Arial" w:hAnsi="Arial" w:cs="Arial"/>
          <w:b/>
          <w:bCs/>
          <w:sz w:val="32"/>
          <w:szCs w:val="32"/>
          <w:lang w:val="kk-KZ"/>
        </w:rPr>
        <w:tab/>
        <w:t>Арнайы салық режимдерін реформалау:</w:t>
      </w:r>
    </w:p>
    <w:p w14:paraId="62B3305E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Жеңілдетілген декларация жүйесі сақталады, бірақ өзгертулер енгізіледі:</w:t>
      </w:r>
    </w:p>
    <w:p w14:paraId="0F53605E" w14:textId="3F4BA79D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Оңайлатылған декларация бойынша табыс шегі 600 мың АЕК (2,359 млрд</w:t>
      </w:r>
      <w:r w:rsidR="00306663">
        <w:rPr>
          <w:rFonts w:ascii="Arial" w:hAnsi="Arial" w:cs="Arial"/>
          <w:sz w:val="32"/>
          <w:szCs w:val="32"/>
          <w:lang w:val="kk-KZ"/>
        </w:rPr>
        <w:t>.</w:t>
      </w:r>
      <w:r w:rsidRPr="00001105">
        <w:rPr>
          <w:rFonts w:ascii="Arial" w:hAnsi="Arial" w:cs="Arial"/>
          <w:sz w:val="32"/>
          <w:szCs w:val="32"/>
          <w:lang w:val="kk-KZ"/>
        </w:rPr>
        <w:t xml:space="preserve"> теңге) болып қалады, бірақ қызметкерлер саны бойынша шектеулер алынып тасталады.</w:t>
      </w:r>
    </w:p>
    <w:p w14:paraId="0CA49DF0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Егер сатудан түскен табыс жылына 100 млн теңгеден асатын болса, еңбекақы төлеу қоры бойынша шегерімдерді енгізу.</w:t>
      </w:r>
    </w:p>
    <w:p w14:paraId="224BC4F9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Салықтан жалтару мүмкіндіктерін болдырмау үшін бөлшек салықты тек B2C сегментімен шектеу.</w:t>
      </w:r>
    </w:p>
    <w:p w14:paraId="4FD0548E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0648AC19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</w:p>
    <w:p w14:paraId="2CFEECC3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sz w:val="32"/>
          <w:szCs w:val="32"/>
          <w:lang w:val="kk-KZ"/>
        </w:rPr>
        <w:t>Талқылау және қоғаммен кері байланыс:</w:t>
      </w:r>
    </w:p>
    <w:p w14:paraId="4ACDB8B9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Қоғамның пікірлері мен ұсыныстарын ескеру маңызды. 2025 жылғы 10-15 ақпан аралығында бүкіл ел бойынша жұмыс топтарының қатысуымен түсіндіру іс-шаралары өтті, кәсіпкерлермен және азаматтармен диалог жалғасады.</w:t>
      </w:r>
    </w:p>
    <w:p w14:paraId="513480C6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sz w:val="32"/>
          <w:szCs w:val="32"/>
          <w:lang w:val="kk-KZ"/>
        </w:rPr>
        <w:t>Реформаның қажеттілігі:</w:t>
      </w:r>
    </w:p>
    <w:p w14:paraId="663D1786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Қазақстан ЖІӨ-ге салық түсімдерінің ең төмен көрсеткіштерінің біріне ие (23%), бұл мемлекеттің міндеттемелерді қаржыландыру мүмкіндігін шектейді. Салық реформасы салық түсімдерін арттыруға және сыртқы көздерге тәуелділікті азайтуға бағытталған.</w:t>
      </w:r>
    </w:p>
    <w:p w14:paraId="50BC6996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sz w:val="32"/>
          <w:szCs w:val="32"/>
          <w:lang w:val="kk-KZ"/>
        </w:rPr>
        <w:t>Нақты секторға инвестициялар және әлеуметтік шығындар:</w:t>
      </w:r>
    </w:p>
    <w:p w14:paraId="672B8DA2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Мемлекеттік шығыстарды бизнесті қолдауды, жұмыс орындарын құруды және инфрақұрылымды дамытуды қоса алғанда, экономиканың нақты секторының пайдасына қайта бөлу ұсынылды. Білім беру, денсаулық сақтау және әлеуметтік қамсыздандыруға инвестициялар да жалғасады.</w:t>
      </w:r>
    </w:p>
    <w:p w14:paraId="0CE58082" w14:textId="77777777" w:rsidR="002E7D9A" w:rsidRPr="00001105" w:rsidRDefault="002E7D9A" w:rsidP="002E7D9A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001105">
        <w:rPr>
          <w:rFonts w:ascii="Arial" w:hAnsi="Arial" w:cs="Arial"/>
          <w:b/>
          <w:bCs/>
          <w:sz w:val="32"/>
          <w:szCs w:val="32"/>
          <w:lang w:val="kk-KZ"/>
        </w:rPr>
        <w:t>Реформаның күтілетін нәтижелері:</w:t>
      </w:r>
    </w:p>
    <w:p w14:paraId="71DE6495" w14:textId="546A1ADC" w:rsidR="00284EE2" w:rsidRPr="00001105" w:rsidRDefault="002E7D9A" w:rsidP="002E7D9A">
      <w:pPr>
        <w:spacing w:after="0" w:line="276" w:lineRule="auto"/>
        <w:ind w:firstLine="709"/>
        <w:jc w:val="both"/>
        <w:rPr>
          <w:lang w:val="kk-KZ"/>
        </w:rPr>
      </w:pPr>
      <w:r w:rsidRPr="00001105">
        <w:rPr>
          <w:rFonts w:ascii="Arial" w:hAnsi="Arial" w:cs="Arial"/>
          <w:sz w:val="32"/>
          <w:szCs w:val="32"/>
          <w:lang w:val="kk-KZ"/>
        </w:rPr>
        <w:t>Салық ставкаларын реформалау салық түсімдерін жыл сайын 4-5 трлн</w:t>
      </w:r>
      <w:r w:rsidR="00306663">
        <w:rPr>
          <w:rFonts w:ascii="Arial" w:hAnsi="Arial" w:cs="Arial"/>
          <w:sz w:val="32"/>
          <w:szCs w:val="32"/>
          <w:lang w:val="kk-KZ"/>
        </w:rPr>
        <w:t>.</w:t>
      </w:r>
      <w:r w:rsidRPr="00001105">
        <w:rPr>
          <w:rFonts w:ascii="Arial" w:hAnsi="Arial" w:cs="Arial"/>
          <w:sz w:val="32"/>
          <w:szCs w:val="32"/>
          <w:lang w:val="kk-KZ"/>
        </w:rPr>
        <w:t xml:space="preserve"> теңгеге ұлғайтуға алып келеді, бұл Ұлттық қорға тәуелділікті азайтады және Қазақстанның қаржылық тұрақтылығын күшейтеді.</w:t>
      </w:r>
    </w:p>
    <w:sectPr w:rsidR="00284EE2" w:rsidRPr="00001105" w:rsidSect="00284E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B37"/>
    <w:multiLevelType w:val="multilevel"/>
    <w:tmpl w:val="2EFA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0700C"/>
    <w:multiLevelType w:val="multilevel"/>
    <w:tmpl w:val="A87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31ADF"/>
    <w:multiLevelType w:val="multilevel"/>
    <w:tmpl w:val="2F7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3010D"/>
    <w:multiLevelType w:val="multilevel"/>
    <w:tmpl w:val="DBAA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52842"/>
    <w:multiLevelType w:val="multilevel"/>
    <w:tmpl w:val="2D4E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F60FC"/>
    <w:multiLevelType w:val="multilevel"/>
    <w:tmpl w:val="E086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55E0D"/>
    <w:multiLevelType w:val="hybridMultilevel"/>
    <w:tmpl w:val="86E0ABBA"/>
    <w:lvl w:ilvl="0" w:tplc="4BFC4F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DC16A7"/>
    <w:multiLevelType w:val="multilevel"/>
    <w:tmpl w:val="6378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E2"/>
    <w:rsid w:val="00001105"/>
    <w:rsid w:val="00051B47"/>
    <w:rsid w:val="00284EE2"/>
    <w:rsid w:val="002B43F6"/>
    <w:rsid w:val="002E7D9A"/>
    <w:rsid w:val="00306663"/>
    <w:rsid w:val="003B5320"/>
    <w:rsid w:val="006846AC"/>
    <w:rsid w:val="006D041E"/>
    <w:rsid w:val="0083335D"/>
    <w:rsid w:val="00F9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B355"/>
  <w15:chartTrackingRefBased/>
  <w15:docId w15:val="{1190AD90-D035-4625-AE00-966D12B6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4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4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4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4E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4E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4E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4E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4E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4E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4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4E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4E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4E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4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4E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4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Экономики</dc:creator>
  <cp:keywords/>
  <dc:description/>
  <cp:lastModifiedBy>Кабдрахман Сакен</cp:lastModifiedBy>
  <cp:revision>5</cp:revision>
  <dcterms:created xsi:type="dcterms:W3CDTF">2025-02-26T03:56:00Z</dcterms:created>
  <dcterms:modified xsi:type="dcterms:W3CDTF">2025-02-26T09:31:00Z</dcterms:modified>
</cp:coreProperties>
</file>